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E4" w:rsidRPr="003C0FE2" w:rsidRDefault="00AF18E4" w:rsidP="00AF18E4">
      <w:pPr>
        <w:suppressAutoHyphens/>
        <w:ind w:firstLine="567"/>
        <w:jc w:val="both"/>
      </w:pPr>
    </w:p>
    <w:p w:rsidR="00AF18E4" w:rsidRPr="003C0FE2" w:rsidRDefault="00AF18E4" w:rsidP="00AF18E4">
      <w:pPr>
        <w:suppressAutoHyphens/>
        <w:ind w:firstLine="567"/>
        <w:jc w:val="both"/>
      </w:pPr>
    </w:p>
    <w:p w:rsidR="00120037" w:rsidRDefault="00AF18E4" w:rsidP="00476BC8">
      <w:pPr>
        <w:suppressAutoHyphens/>
        <w:ind w:left="567" w:firstLine="567"/>
        <w:jc w:val="both"/>
      </w:pPr>
      <w:proofErr w:type="gramStart"/>
      <w:r w:rsidRPr="003C0FE2">
        <w:t>В соответствии с пунктом 1 части 12 статьи 59 Федеральным законом Российской Федерации от 29.12.2012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просвещения Российской Федерации и Федеральной службы по надзору в сфере образования и науки от 07.11.2018№ 189/1513 «Об утверждении Порядка проведения государственной итоговой аттестациипо</w:t>
      </w:r>
      <w:proofErr w:type="gramEnd"/>
      <w:r w:rsidRPr="003C0FE2">
        <w:t xml:space="preserve"> </w:t>
      </w:r>
      <w:proofErr w:type="gramStart"/>
      <w:r w:rsidRPr="003C0FE2">
        <w:t>образовательным программам основного общего образования», Порядком проведения государственной итоговой аттестации по образовательным программам среднего общего образования, утвержденным совместным Приказом Министерства просвещения Российской Федерации и Федеральной службы по надзору в сфере образования и науки от 07.11.2018№ 190/1512 «Об утверждении Порядка проведения государственной итоговой аттестации по образовательным программам среднего общего образования», во исполнение приказа министерства образования Саратовской области</w:t>
      </w:r>
      <w:r>
        <w:t xml:space="preserve"> от 31.08.2022 № 1406</w:t>
      </w:r>
      <w:proofErr w:type="gramEnd"/>
      <w:r w:rsidRPr="003C0FE2">
        <w:t xml:space="preserve"> «</w:t>
      </w:r>
      <w:proofErr w:type="gramStart"/>
      <w:r w:rsidRPr="003C0FE2">
        <w:t>Об организации подготовки и проведении государственной итоговой аттестации по образовательным программам основного общего и среднего общего образования на терри</w:t>
      </w:r>
      <w:r>
        <w:t>тории Саратовской области в 2022/2023</w:t>
      </w:r>
      <w:r w:rsidRPr="003C0FE2">
        <w:t xml:space="preserve"> учебном году», </w:t>
      </w:r>
      <w:r w:rsidR="00120037">
        <w:t>в целях профилактики нарушений порядка проведения государственной итоговой аттестации по образовательным программам основного общего и среднего общего образования на территории Татищевского муниципального района Саратовской области в 2022-2023 учебном году</w:t>
      </w:r>
      <w:proofErr w:type="gramEnd"/>
    </w:p>
    <w:p w:rsidR="00476BC8" w:rsidRDefault="00476BC8" w:rsidP="00476BC8">
      <w:pPr>
        <w:suppressAutoHyphens/>
        <w:ind w:left="567" w:firstLine="567"/>
        <w:jc w:val="both"/>
      </w:pPr>
      <w:r>
        <w:t>ПРИКАЗЫВАЮ</w:t>
      </w:r>
    </w:p>
    <w:p w:rsidR="00AF18E4" w:rsidRDefault="00AF18E4" w:rsidP="00476BC8">
      <w:pPr>
        <w:pStyle w:val="a4"/>
        <w:numPr>
          <w:ilvl w:val="0"/>
          <w:numId w:val="11"/>
        </w:numPr>
        <w:suppressAutoHyphens/>
        <w:jc w:val="both"/>
      </w:pPr>
      <w:r w:rsidRPr="003C0FE2">
        <w:t xml:space="preserve">Утвердить </w:t>
      </w:r>
      <w:r w:rsidR="00405A3F">
        <w:t xml:space="preserve">план- график мероприятий по предупреждению нарушений порядка проведения </w:t>
      </w:r>
      <w:r>
        <w:t xml:space="preserve">государственной итоговой </w:t>
      </w:r>
      <w:r w:rsidRPr="003C0FE2">
        <w:t>аттестации по образовательным программам основного общего и среднего общего образования на территории Татищевского муниципального р</w:t>
      </w:r>
      <w:r>
        <w:t>айона Саратовской области в 2022/2023</w:t>
      </w:r>
      <w:r w:rsidRPr="003C0FE2">
        <w:t xml:space="preserve"> учебном году согласно приложению.</w:t>
      </w:r>
    </w:p>
    <w:p w:rsidR="009534AB" w:rsidRDefault="009534AB">
      <w:pPr>
        <w:sectPr w:rsidR="009534AB" w:rsidSect="009534AB">
          <w:pgSz w:w="11906" w:h="16838"/>
          <w:pgMar w:top="709" w:right="1134" w:bottom="992" w:left="284" w:header="567" w:footer="709" w:gutter="0"/>
          <w:cols w:space="708"/>
          <w:titlePg/>
          <w:docGrid w:linePitch="381"/>
        </w:sectPr>
      </w:pPr>
    </w:p>
    <w:p w:rsidR="004A454E" w:rsidRDefault="009534AB" w:rsidP="009534AB">
      <w:pPr>
        <w:jc w:val="right"/>
      </w:pPr>
      <w:r>
        <w:lastRenderedPageBreak/>
        <w:t>Приложение</w:t>
      </w:r>
      <w:r w:rsidR="00C45A78">
        <w:t xml:space="preserve"> </w:t>
      </w:r>
      <w:r w:rsidR="00C45A78">
        <w:rPr>
          <w:lang w:val="en-US"/>
        </w:rPr>
        <w:t>1</w:t>
      </w:r>
      <w:r>
        <w:t xml:space="preserve"> </w:t>
      </w:r>
    </w:p>
    <w:p w:rsidR="00961D9B" w:rsidRDefault="00961D9B">
      <w:bookmarkStart w:id="0" w:name="_GoBack"/>
    </w:p>
    <w:bookmarkEnd w:id="0"/>
    <w:p w:rsidR="00961D9B" w:rsidRDefault="00961D9B" w:rsidP="00961D9B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План-график</w:t>
      </w:r>
    </w:p>
    <w:p w:rsidR="00961D9B" w:rsidRDefault="000027D7" w:rsidP="00961D9B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м</w:t>
      </w:r>
      <w:r w:rsidR="00961D9B">
        <w:rPr>
          <w:b/>
          <w:color w:val="000000"/>
        </w:rPr>
        <w:t>ероприятий по предупреждению</w:t>
      </w:r>
      <w:r w:rsidR="00C45A78">
        <w:rPr>
          <w:b/>
          <w:color w:val="000000"/>
        </w:rPr>
        <w:t xml:space="preserve"> </w:t>
      </w:r>
      <w:r w:rsidR="00961D9B">
        <w:rPr>
          <w:b/>
          <w:color w:val="000000"/>
        </w:rPr>
        <w:t>проведению</w:t>
      </w:r>
    </w:p>
    <w:p w:rsidR="00C45A78" w:rsidRDefault="00961D9B" w:rsidP="00C45A78">
      <w:pPr>
        <w:suppressAutoHyphens/>
        <w:jc w:val="center"/>
        <w:rPr>
          <w:b/>
          <w:color w:val="000000"/>
        </w:rPr>
      </w:pPr>
      <w:r w:rsidRPr="003C0FE2">
        <w:rPr>
          <w:b/>
          <w:color w:val="000000"/>
        </w:rPr>
        <w:t xml:space="preserve"> </w:t>
      </w:r>
      <w:r w:rsidR="00C45A78">
        <w:rPr>
          <w:b/>
          <w:color w:val="000000"/>
        </w:rPr>
        <w:t xml:space="preserve">ГИА </w:t>
      </w:r>
      <w:r w:rsidRPr="003C0FE2">
        <w:rPr>
          <w:b/>
          <w:color w:val="000000"/>
        </w:rPr>
        <w:t>по образовательн</w:t>
      </w:r>
      <w:r w:rsidR="00C45A78">
        <w:rPr>
          <w:b/>
          <w:color w:val="000000"/>
        </w:rPr>
        <w:t xml:space="preserve">ым программам основного общего </w:t>
      </w:r>
      <w:r w:rsidRPr="003C0FE2">
        <w:rPr>
          <w:b/>
          <w:color w:val="000000"/>
        </w:rPr>
        <w:t xml:space="preserve">образования </w:t>
      </w:r>
    </w:p>
    <w:p w:rsidR="00C45A78" w:rsidRDefault="00C45A78" w:rsidP="00C45A78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в МОУ «ООШ с.Кувыка имени Героя Советского Союза Г.Ф.Шигаева»</w:t>
      </w:r>
    </w:p>
    <w:p w:rsidR="00961D9B" w:rsidRPr="003C0FE2" w:rsidRDefault="00961D9B" w:rsidP="00961D9B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в 2022/2023</w:t>
      </w:r>
      <w:r w:rsidRPr="003C0FE2">
        <w:rPr>
          <w:b/>
          <w:color w:val="000000"/>
        </w:rPr>
        <w:t xml:space="preserve"> учебном году</w:t>
      </w:r>
    </w:p>
    <w:p w:rsidR="00961D9B" w:rsidRDefault="00961D9B" w:rsidP="00961D9B">
      <w:pPr>
        <w:suppressAutoHyphens/>
        <w:jc w:val="both"/>
        <w:rPr>
          <w:color w:val="000000"/>
        </w:rPr>
      </w:pPr>
    </w:p>
    <w:tbl>
      <w:tblPr>
        <w:tblW w:w="14884" w:type="dxa"/>
        <w:tblInd w:w="108" w:type="dxa"/>
        <w:tblLayout w:type="fixed"/>
        <w:tblLook w:val="04A0"/>
      </w:tblPr>
      <w:tblGrid>
        <w:gridCol w:w="567"/>
        <w:gridCol w:w="7655"/>
        <w:gridCol w:w="1843"/>
        <w:gridCol w:w="4819"/>
      </w:tblGrid>
      <w:tr w:rsidR="00961D9B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D9B" w:rsidRPr="007A42FD" w:rsidRDefault="00961D9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№ </w:t>
            </w:r>
          </w:p>
          <w:p w:rsidR="00961D9B" w:rsidRPr="007A42FD" w:rsidRDefault="00961D9B" w:rsidP="00C45A7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A42F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A42F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D9B" w:rsidRPr="007A42FD" w:rsidRDefault="00961D9B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D9B" w:rsidRPr="007A42FD" w:rsidRDefault="00961D9B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D9B" w:rsidRPr="007A42FD" w:rsidRDefault="00961D9B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827913" w:rsidRPr="00451FB3" w:rsidTr="00CF7EEB">
        <w:trPr>
          <w:trHeight w:val="401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F5" w:rsidRPr="007A42FD" w:rsidRDefault="00827913" w:rsidP="00C45A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42FD">
              <w:rPr>
                <w:b/>
                <w:color w:val="000000"/>
                <w:sz w:val="24"/>
                <w:szCs w:val="24"/>
              </w:rPr>
              <w:t>Меры по предупреждению нарушений порядка проведения ГИА</w:t>
            </w:r>
          </w:p>
        </w:tc>
      </w:tr>
      <w:tr w:rsidR="000027D7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Pr="007A42FD" w:rsidRDefault="00A47225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Pr="007A42FD" w:rsidRDefault="00C45A78" w:rsidP="00C45A7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</w:t>
            </w:r>
            <w:r w:rsidR="00C123DF" w:rsidRPr="007A42FD">
              <w:rPr>
                <w:color w:val="000000"/>
                <w:sz w:val="24"/>
                <w:szCs w:val="24"/>
              </w:rPr>
              <w:t xml:space="preserve"> нормативной базы для организации</w:t>
            </w:r>
            <w:r w:rsidR="00F31153" w:rsidRPr="007A42FD">
              <w:rPr>
                <w:color w:val="000000"/>
                <w:sz w:val="24"/>
                <w:szCs w:val="24"/>
              </w:rPr>
              <w:t xml:space="preserve"> информационно-разъяснительной работы проведения ГИА-9 и ГИА-11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Pr="007A42FD" w:rsidRDefault="00F31153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Pr="007A42FD" w:rsidRDefault="00C45A78" w:rsidP="00C45A7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Проведение педсоветов  по организационно-технологической подготовке к ГИА в 2022-2023 учебном году.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A42FD">
              <w:rPr>
                <w:color w:val="000000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Ознакомить учащихся и родителей с работой</w:t>
            </w:r>
            <w:r w:rsidRPr="007A42FD">
              <w:rPr>
                <w:color w:val="000000"/>
                <w:sz w:val="24"/>
                <w:szCs w:val="24"/>
              </w:rPr>
              <w:t xml:space="preserve"> «горячей линии» по вопросам  ГИА-9, ГИА-11.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spacing w:line="270" w:lineRule="exact"/>
              <w:ind w:left="22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Психологическоесопровождениевыпускников</w:t>
            </w:r>
            <w:proofErr w:type="gramStart"/>
            <w:r w:rsidRPr="007A42FD">
              <w:rPr>
                <w:sz w:val="24"/>
                <w:szCs w:val="24"/>
              </w:rPr>
              <w:t>,у</w:t>
            </w:r>
            <w:proofErr w:type="gramEnd"/>
            <w:r w:rsidRPr="007A42FD">
              <w:rPr>
                <w:sz w:val="24"/>
                <w:szCs w:val="24"/>
              </w:rPr>
              <w:t>частвующихвГИА: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тренинги</w:t>
            </w:r>
            <w:proofErr w:type="gramStart"/>
            <w:r w:rsidRPr="007A42FD">
              <w:rPr>
                <w:sz w:val="24"/>
                <w:szCs w:val="24"/>
              </w:rPr>
              <w:t>,з</w:t>
            </w:r>
            <w:proofErr w:type="gramEnd"/>
            <w:r w:rsidRPr="007A42FD">
              <w:rPr>
                <w:sz w:val="24"/>
                <w:szCs w:val="24"/>
              </w:rPr>
              <w:t>анятиясобучающимися;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сопровождениепедагогов;</w:t>
            </w:r>
          </w:p>
          <w:p w:rsidR="00C45A78" w:rsidRPr="007A42FD" w:rsidRDefault="00C45A78" w:rsidP="00C45A7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-сопровождениеродителей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обеспечениепсихолого-педагогическогосопровожденияучастниковГИАвшколе;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425" w:firstLine="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групповаяработасвыпускникамипоснятиюпсихоэмоциональногонапряжениявпериодподготовкик ГИА;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индивидуальныеконсультациивыпускников;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индивидуальнаяработасдетьми«группыриска»;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409" w:firstLine="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выработка рекомендаций по преодолению трудностей и развитию навыков,способствующихэффективнойсдачеГИАспоследующимразмещениемнасайте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ind w:left="251" w:right="243"/>
              <w:jc w:val="center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  <w:lang w:val="en-US"/>
              </w:rPr>
              <w:t>IV</w:t>
            </w:r>
            <w:r w:rsidRPr="007A42FD">
              <w:rPr>
                <w:sz w:val="24"/>
                <w:szCs w:val="24"/>
              </w:rPr>
              <w:t xml:space="preserve"> квартал 2022 года,</w:t>
            </w:r>
          </w:p>
          <w:p w:rsidR="00C45A78" w:rsidRDefault="00C45A78" w:rsidP="00C45A78">
            <w:pPr>
              <w:pStyle w:val="TableParagraph"/>
              <w:ind w:left="251" w:right="243"/>
              <w:jc w:val="center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  <w:lang w:val="en-US"/>
              </w:rPr>
              <w:t>I</w:t>
            </w:r>
            <w:r w:rsidRPr="007A42FD">
              <w:rPr>
                <w:sz w:val="24"/>
                <w:szCs w:val="24"/>
              </w:rPr>
              <w:t xml:space="preserve"> квартал</w:t>
            </w:r>
          </w:p>
          <w:p w:rsidR="00C45A78" w:rsidRPr="007A42FD" w:rsidRDefault="00C45A78" w:rsidP="00C45A78">
            <w:pPr>
              <w:pStyle w:val="TableParagraph"/>
              <w:ind w:left="251" w:right="243"/>
              <w:jc w:val="center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Управление образования, Ресурсный центр,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CF7EEB">
        <w:trPr>
          <w:trHeight w:val="246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F7EEB">
            <w:pPr>
              <w:jc w:val="center"/>
              <w:rPr>
                <w:b/>
                <w:sz w:val="24"/>
                <w:szCs w:val="24"/>
              </w:rPr>
            </w:pPr>
            <w:r w:rsidRPr="007A42FD"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предупреждению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нарушений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проведении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ГИА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О</w:t>
            </w:r>
            <w:r w:rsidR="00CF7EEB">
              <w:rPr>
                <w:b/>
                <w:sz w:val="24"/>
                <w:szCs w:val="24"/>
              </w:rPr>
              <w:t>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pStyle w:val="TableParagraph"/>
              <w:ind w:left="215" w:right="864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Размещение и своевременное обновление на сайтах, информационных стендах информации о: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line="264" w:lineRule="exact"/>
              <w:ind w:left="511" w:hanging="157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F7EEB">
              <w:rPr>
                <w:color w:val="000000" w:themeColor="text1"/>
                <w:sz w:val="24"/>
                <w:szCs w:val="24"/>
              </w:rPr>
              <w:t>изменениях</w:t>
            </w:r>
            <w:proofErr w:type="gramEnd"/>
            <w:r w:rsidRPr="00CF7EEB">
              <w:rPr>
                <w:color w:val="000000" w:themeColor="text1"/>
                <w:sz w:val="24"/>
                <w:szCs w:val="24"/>
              </w:rPr>
              <w:t xml:space="preserve"> в процедуре проведения ГИА в 2022году: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ind w:left="489" w:hanging="135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сроки подачи заявления и места регистрации на сдачу ГИА,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3" w:lineRule="exact"/>
              <w:ind w:left="465" w:hanging="135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срокииместапроведенияГИА,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3" w:lineRule="exact"/>
              <w:ind w:left="465" w:hanging="135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сроки</w:t>
            </w:r>
            <w:proofErr w:type="gramStart"/>
            <w:r w:rsidRPr="00CF7EEB">
              <w:rPr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CF7EEB">
              <w:rPr>
                <w:color w:val="000000" w:themeColor="text1"/>
                <w:sz w:val="24"/>
                <w:szCs w:val="24"/>
              </w:rPr>
              <w:t>естаипорядокподачиирассмотренияапелляций,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4" w:lineRule="exact"/>
              <w:ind w:left="465" w:hanging="135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сроки</w:t>
            </w:r>
            <w:proofErr w:type="gramStart"/>
            <w:r w:rsidRPr="00CF7EEB">
              <w:rPr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CF7EEB">
              <w:rPr>
                <w:color w:val="000000" w:themeColor="text1"/>
                <w:sz w:val="24"/>
                <w:szCs w:val="24"/>
              </w:rPr>
              <w:t>естаипорядокинформированияорезультатахГИА;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136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измененияхсодержанияКИМпоучебнымпредметам;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line="264" w:lineRule="exact"/>
              <w:ind w:left="473" w:hanging="136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работетелефоно</w:t>
            </w:r>
            <w:proofErr w:type="gramStart"/>
            <w:r w:rsidRPr="00CF7EEB">
              <w:rPr>
                <w:color w:val="000000" w:themeColor="text1"/>
                <w:sz w:val="24"/>
                <w:szCs w:val="24"/>
              </w:rPr>
              <w:t>в«</w:t>
            </w:r>
            <w:proofErr w:type="gramEnd"/>
            <w:r w:rsidRPr="00CF7EEB">
              <w:rPr>
                <w:color w:val="000000" w:themeColor="text1"/>
                <w:sz w:val="24"/>
                <w:szCs w:val="24"/>
              </w:rPr>
              <w:t>горячейлинии»;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right="791" w:firstLine="115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целяхипорядкеиспользованиявидеонаблюдения</w:t>
            </w:r>
            <w:proofErr w:type="gramStart"/>
            <w:r w:rsidRPr="00CF7EEB">
              <w:rPr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CF7EEB">
              <w:rPr>
                <w:color w:val="000000" w:themeColor="text1"/>
                <w:sz w:val="24"/>
                <w:szCs w:val="24"/>
              </w:rPr>
              <w:t>еталлоискателейиустройствподавлениясигналовподвижнойсвязивпунктахпроведенияэкзаменов;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right="393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особенностяхпроцедурыисодержанияитоговогосочинени</w:t>
            </w:r>
            <w:proofErr w:type="gramStart"/>
            <w:r w:rsidRPr="00CF7EEB">
              <w:rPr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CF7EEB">
              <w:rPr>
                <w:color w:val="000000" w:themeColor="text1"/>
                <w:sz w:val="24"/>
                <w:szCs w:val="24"/>
              </w:rPr>
              <w:t>изложения)в2022–2023учебномгоду;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left="215" w:right="1344" w:firstLine="0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обособенностяхпроцедурыисодержанияитоговогособеседованияпорусомуязыку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line="249" w:lineRule="exact"/>
              <w:ind w:hanging="160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психологической подготовке выпускников и всех лиц, привлекаемых к проведению ГИА.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pStyle w:val="TableParagraph"/>
              <w:ind w:left="0" w:right="544"/>
              <w:rPr>
                <w:color w:val="000000" w:themeColor="text1"/>
                <w:sz w:val="24"/>
                <w:szCs w:val="24"/>
              </w:rPr>
            </w:pPr>
          </w:p>
          <w:p w:rsidR="00C45A78" w:rsidRPr="00CF7EEB" w:rsidRDefault="00C45A78" w:rsidP="00C45A78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C45A78" w:rsidRPr="00CF7EEB" w:rsidRDefault="00C45A78" w:rsidP="00C45A78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C45A78" w:rsidRPr="00CF7EEB" w:rsidRDefault="00C45A78" w:rsidP="00C45A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pStyle w:val="TableParagraph"/>
              <w:spacing w:line="265" w:lineRule="exact"/>
              <w:ind w:left="216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УО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ОрганизациявнутришкольногоконтроляпоподготовкекГИАв2023году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pStyle w:val="TableParagraph"/>
              <w:spacing w:line="264" w:lineRule="exact"/>
              <w:ind w:left="216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сентябрь2022–</w:t>
            </w:r>
          </w:p>
          <w:p w:rsidR="00C45A78" w:rsidRPr="00CF7EEB" w:rsidRDefault="00C45A78" w:rsidP="00C45A78">
            <w:pPr>
              <w:pStyle w:val="TableParagraph"/>
              <w:spacing w:line="259" w:lineRule="exact"/>
              <w:ind w:left="216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май2023года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pStyle w:val="TableParagraph"/>
              <w:spacing w:line="269" w:lineRule="exact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pStyle w:val="TableParagraph"/>
              <w:tabs>
                <w:tab w:val="left" w:pos="243"/>
              </w:tabs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Определениеспискаучащихся</w:t>
            </w:r>
            <w:proofErr w:type="gramStart"/>
            <w:r w:rsidRPr="00CF7EEB">
              <w:rPr>
                <w:color w:val="000000" w:themeColor="text1"/>
                <w:sz w:val="24"/>
                <w:szCs w:val="24"/>
              </w:rPr>
              <w:t>«г</w:t>
            </w:r>
            <w:proofErr w:type="gramEnd"/>
            <w:r w:rsidRPr="00CF7EEB">
              <w:rPr>
                <w:color w:val="000000" w:themeColor="text1"/>
                <w:sz w:val="24"/>
                <w:szCs w:val="24"/>
              </w:rPr>
              <w:t>руппы риска»вкаждойОО.</w:t>
            </w:r>
          </w:p>
          <w:p w:rsidR="00C45A78" w:rsidRPr="00CF7EEB" w:rsidRDefault="00C45A78" w:rsidP="00C45A78">
            <w:pPr>
              <w:pStyle w:val="TableParagraph"/>
              <w:tabs>
                <w:tab w:val="left" w:pos="243"/>
              </w:tabs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РазработкаиндивидуальныхмаршрутовподготовкикГИА-9иГИА-11.</w:t>
            </w:r>
          </w:p>
          <w:p w:rsidR="00C45A78" w:rsidRPr="00CF7EEB" w:rsidRDefault="00C45A78" w:rsidP="00C45A78">
            <w:pPr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Мониторингиндивидуальныхдостиженийучащихся «группыриска».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pStyle w:val="TableParagraph"/>
              <w:ind w:left="107" w:right="208"/>
              <w:jc w:val="both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 xml:space="preserve">Проведение диагностических работ (система </w:t>
            </w:r>
            <w:proofErr w:type="spellStart"/>
            <w:r w:rsidRPr="00CF7EEB">
              <w:rPr>
                <w:color w:val="000000" w:themeColor="text1"/>
                <w:sz w:val="24"/>
                <w:szCs w:val="24"/>
              </w:rPr>
              <w:t>Стаград</w:t>
            </w:r>
            <w:proofErr w:type="gramStart"/>
            <w:r w:rsidRPr="00CF7EEB">
              <w:rPr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CF7EEB">
              <w:rPr>
                <w:color w:val="000000" w:themeColor="text1"/>
                <w:sz w:val="24"/>
                <w:szCs w:val="24"/>
              </w:rPr>
              <w:t>егиональные</w:t>
            </w:r>
            <w:proofErr w:type="spellEnd"/>
            <w:r w:rsidRPr="00CF7EEB">
              <w:rPr>
                <w:color w:val="000000" w:themeColor="text1"/>
                <w:sz w:val="24"/>
                <w:szCs w:val="24"/>
              </w:rPr>
              <w:t xml:space="preserve"> проверочные </w:t>
            </w:r>
            <w:proofErr w:type="spellStart"/>
            <w:r w:rsidRPr="00CF7EEB">
              <w:rPr>
                <w:color w:val="000000" w:themeColor="text1"/>
                <w:sz w:val="24"/>
                <w:szCs w:val="24"/>
              </w:rPr>
              <w:t>работы,муниципальныедиагностикиидр</w:t>
            </w:r>
            <w:proofErr w:type="spellEnd"/>
            <w:r w:rsidRPr="00CF7EEB">
              <w:rPr>
                <w:color w:val="000000" w:themeColor="text1"/>
                <w:sz w:val="24"/>
                <w:szCs w:val="24"/>
              </w:rPr>
              <w:t>.) ГИА-9: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2" w:lineRule="auto"/>
              <w:ind w:right="134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 xml:space="preserve">анализ проведенных диагностических работ и выработка путей повышения </w:t>
            </w:r>
            <w:proofErr w:type="spellStart"/>
            <w:r w:rsidRPr="00CF7EEB">
              <w:rPr>
                <w:color w:val="000000" w:themeColor="text1"/>
                <w:sz w:val="24"/>
                <w:szCs w:val="24"/>
              </w:rPr>
              <w:t>качестваобученности</w:t>
            </w:r>
            <w:proofErr w:type="spellEnd"/>
            <w:r w:rsidRPr="00CF7EEB">
              <w:rPr>
                <w:color w:val="000000" w:themeColor="text1"/>
                <w:sz w:val="24"/>
                <w:szCs w:val="24"/>
              </w:rPr>
              <w:t xml:space="preserve"> учащихся, исходя </w:t>
            </w:r>
            <w:proofErr w:type="spellStart"/>
            <w:r w:rsidRPr="00CF7EEB">
              <w:rPr>
                <w:color w:val="000000" w:themeColor="text1"/>
                <w:sz w:val="24"/>
                <w:szCs w:val="24"/>
              </w:rPr>
              <w:t>изимеющихся</w:t>
            </w:r>
            <w:proofErr w:type="spellEnd"/>
            <w:r w:rsidRPr="00CF7EEB">
              <w:rPr>
                <w:color w:val="000000" w:themeColor="text1"/>
                <w:sz w:val="24"/>
                <w:szCs w:val="24"/>
              </w:rPr>
              <w:t xml:space="preserve"> пробелов взнаниях;</w:t>
            </w:r>
          </w:p>
          <w:p w:rsidR="00C45A78" w:rsidRPr="00CF7EEB" w:rsidRDefault="00C45A78" w:rsidP="00C45A7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61" w:lineRule="exact"/>
              <w:ind w:left="242" w:hanging="136"/>
              <w:jc w:val="both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анализкачествазнанийобучающихсяпоитогамполугодий.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pStyle w:val="TableParagraph"/>
              <w:spacing w:line="232" w:lineRule="auto"/>
              <w:ind w:left="216" w:right="395"/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Сентябрь 2022года - апрель2023года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45A78">
            <w:pPr>
              <w:rPr>
                <w:color w:val="000000" w:themeColor="text1"/>
                <w:sz w:val="24"/>
                <w:szCs w:val="24"/>
              </w:rPr>
            </w:pPr>
            <w:r w:rsidRPr="00CF7EEB">
              <w:rPr>
                <w:color w:val="000000" w:themeColor="text1"/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spacing w:line="259" w:lineRule="exact"/>
              <w:ind w:left="215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Анализрезультатов   эффективностиинформационно–разъяснительнойработывОО</w:t>
            </w:r>
            <w:proofErr w:type="gramStart"/>
            <w:r w:rsidRPr="007A42FD">
              <w:rPr>
                <w:sz w:val="24"/>
                <w:szCs w:val="24"/>
              </w:rPr>
              <w:t>,с</w:t>
            </w:r>
            <w:proofErr w:type="gramEnd"/>
            <w:r w:rsidRPr="007A42FD">
              <w:rPr>
                <w:sz w:val="24"/>
                <w:szCs w:val="24"/>
              </w:rPr>
              <w:t>оставление справок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A42FD">
              <w:rPr>
                <w:color w:val="000000"/>
                <w:sz w:val="24"/>
                <w:szCs w:val="24"/>
              </w:rPr>
              <w:t xml:space="preserve"> квартал 2022 года – январь 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ind w:left="215" w:right="864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АнализанкетированияучастниковГИА2022и ихродителе</w:t>
            </w:r>
            <w:proofErr w:type="gramStart"/>
            <w:r w:rsidRPr="007A42FD">
              <w:rPr>
                <w:sz w:val="24"/>
                <w:szCs w:val="24"/>
              </w:rPr>
              <w:t>й(</w:t>
            </w:r>
            <w:proofErr w:type="gramEnd"/>
            <w:r w:rsidRPr="007A42FD">
              <w:rPr>
                <w:sz w:val="24"/>
                <w:szCs w:val="24"/>
              </w:rPr>
              <w:t>законныхпредставителей)обособенностяхпроведенияГИАвППЭ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январь – апрель 2023 года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CF7E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Подготовкаисвоевременноеобновлениеинформационныхресурсо</w:t>
            </w:r>
            <w:proofErr w:type="gramStart"/>
            <w:r w:rsidRPr="007A42FD">
              <w:rPr>
                <w:sz w:val="24"/>
                <w:szCs w:val="24"/>
              </w:rPr>
              <w:t>в(</w:t>
            </w:r>
            <w:proofErr w:type="gramEnd"/>
            <w:r w:rsidRPr="007A42FD">
              <w:rPr>
                <w:sz w:val="24"/>
                <w:szCs w:val="24"/>
              </w:rPr>
              <w:t>сайтОО,стенды)повопросаморганизацииипроведенияГИАв2023году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CF7EEB">
        <w:trPr>
          <w:trHeight w:val="280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F7EEB">
            <w:pPr>
              <w:jc w:val="center"/>
              <w:rPr>
                <w:b/>
                <w:sz w:val="24"/>
                <w:szCs w:val="24"/>
              </w:rPr>
            </w:pPr>
            <w:r w:rsidRPr="007A42FD">
              <w:rPr>
                <w:b/>
                <w:sz w:val="24"/>
                <w:szCs w:val="24"/>
              </w:rPr>
              <w:t>Работа</w:t>
            </w:r>
            <w:r w:rsidR="00CF7EEB"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с</w:t>
            </w:r>
            <w:r w:rsidR="00CF7EEB"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участниками</w:t>
            </w:r>
            <w:r w:rsidR="00CF7EEB"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ГИА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F7E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spacing w:line="237" w:lineRule="auto"/>
              <w:ind w:left="215" w:right="346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ПроведениеклассныхчасовобособенностяхпроведенияГИАв2022-2023учебномгоду: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ind w:right="409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места,срокиипорядокподачизаявлениянаучастиевитоговомсочинении(изложении)и</w:t>
            </w:r>
            <w:r w:rsidRPr="007A42FD">
              <w:rPr>
                <w:spacing w:val="9"/>
                <w:sz w:val="24"/>
                <w:szCs w:val="24"/>
              </w:rPr>
              <w:t>ГИА-11,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right="430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места,срокиипорядокподачизаявленияна участиевитоговомсобеседованиипорусскомуязыкуи</w:t>
            </w:r>
            <w:r w:rsidRPr="007A42FD">
              <w:rPr>
                <w:spacing w:val="11"/>
                <w:sz w:val="24"/>
                <w:szCs w:val="24"/>
              </w:rPr>
              <w:t>ГИА-9,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ind w:left="374" w:hanging="16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порядокпроведенияитоговогосочинения (изложения)иГИА-11,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left="379" w:hanging="165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порядокпроведенияитоговогособеседованияпорусскомуязыкуи</w:t>
            </w:r>
            <w:r w:rsidRPr="007A42FD">
              <w:rPr>
                <w:spacing w:val="11"/>
                <w:sz w:val="24"/>
                <w:szCs w:val="24"/>
              </w:rPr>
              <w:t>ГИА-9,</w:t>
            </w:r>
            <w:r w:rsidRPr="007A42FD">
              <w:rPr>
                <w:sz w:val="24"/>
                <w:szCs w:val="24"/>
              </w:rPr>
              <w:t xml:space="preserve"> выборпредметовнапрохождениеГИА,втом числепоматематикепрофильногои базовогоуровней,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left="374" w:hanging="16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переченьзапрещенных  идопустимыхсредств впункте проведенияэкзамена,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left="381" w:hanging="167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условиядопускакГИАврезервныедни,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left="355" w:hanging="141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процедурызавершенияэкзаменапоуважительнойпричинеиудалениясэкзамена;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right="1174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сроки,местаипорядокинформированияорезультатахитоговогосочинения(изложения)иГИА-11,</w:t>
            </w:r>
          </w:p>
          <w:p w:rsidR="00C45A78" w:rsidRPr="007A42FD" w:rsidRDefault="00C45A78" w:rsidP="00C45A78">
            <w:pPr>
              <w:pStyle w:val="TableParagraph"/>
              <w:ind w:left="215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сроки,местаипорядокинформированияо результатахитоговогособеседованияпо русскомуязыкуиГИА-9,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right="1019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сроки,местаипорядокподачиапелляциионарушенииустановленногопорядкапроведенияГИАионесогласиис выставленнымибаллами;</w:t>
            </w:r>
          </w:p>
          <w:p w:rsidR="00C45A78" w:rsidRPr="007A42FD" w:rsidRDefault="00C45A78" w:rsidP="00C45A78">
            <w:pPr>
              <w:pStyle w:val="TableParagraph"/>
              <w:ind w:left="215" w:right="208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- минимальноеколичествобаллов,необходимоедляполученияаттестатаидляпоступлениявобразовательнуюорганизацию высшегообразования,оказаниепсихологическойпомощипри подготовкеисдачеГИА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F7E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spacing w:line="242" w:lineRule="auto"/>
              <w:ind w:left="0" w:right="208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Индивидуальныеигрупповыеконсультацииоб особенностяхпроцедурыисодержанияитоговогосочинени</w:t>
            </w:r>
            <w:proofErr w:type="gramStart"/>
            <w:r w:rsidRPr="007A42FD">
              <w:rPr>
                <w:sz w:val="24"/>
                <w:szCs w:val="24"/>
              </w:rPr>
              <w:t>я(</w:t>
            </w:r>
            <w:proofErr w:type="gramEnd"/>
            <w:r w:rsidRPr="007A42FD">
              <w:rPr>
                <w:sz w:val="24"/>
                <w:szCs w:val="24"/>
              </w:rPr>
              <w:t>изложения)в2022-2023учебномгоду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ind w:left="0" w:right="208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Индивидуальныеигрупповыеконсультацииоб особенностяхпроцедурыисодержанияитоговогособеседованияпорусскомуязыкув2021-2022учебномгоду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Проведениеанкетированияобучающихсяпо вопросампроведенияГИАв2022году: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hanging="16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овыборепредметовдлясдачиГИА,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hanging="16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опсихологическойготовностикГИА,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hanging="16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обответственностизанарушениепорядка проведенияГИА,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left="381" w:hanging="16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овозможностииспользованиядополнительныхматериалахприсдачеГИА,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hanging="16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осроках ипорядкеподачиирассмотренияапелляций,</w:t>
            </w:r>
          </w:p>
          <w:p w:rsidR="00C45A78" w:rsidRPr="007A42FD" w:rsidRDefault="00C45A78" w:rsidP="00C45A78">
            <w:pPr>
              <w:jc w:val="both"/>
              <w:rPr>
                <w:color w:val="000000"/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осроках,местахипорядкеполучения информации–орезультатахГИА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A42FD">
              <w:rPr>
                <w:color w:val="000000"/>
                <w:sz w:val="24"/>
                <w:szCs w:val="24"/>
              </w:rPr>
              <w:t xml:space="preserve"> квартал 2022 года – </w:t>
            </w:r>
            <w:r w:rsidRPr="007A42FD">
              <w:rPr>
                <w:color w:val="000000"/>
                <w:sz w:val="24"/>
                <w:szCs w:val="24"/>
                <w:lang w:val="en-US"/>
              </w:rPr>
              <w:t>I</w:t>
            </w:r>
            <w:r w:rsidRPr="007A42FD">
              <w:rPr>
                <w:color w:val="000000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Ресурсный центр,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ОрганизацияконсультативнойподдержкиучастниковГИА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spacing w:line="270" w:lineRule="exact"/>
              <w:ind w:left="0" w:right="457"/>
              <w:jc w:val="right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both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Ресурсный центр,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CF7EEB">
        <w:trPr>
          <w:trHeight w:val="344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CF7EEB" w:rsidRDefault="00C45A78" w:rsidP="00CF7EEB">
            <w:pPr>
              <w:jc w:val="center"/>
              <w:rPr>
                <w:b/>
                <w:sz w:val="24"/>
                <w:szCs w:val="24"/>
              </w:rPr>
            </w:pPr>
            <w:r w:rsidRPr="007A42FD">
              <w:rPr>
                <w:b/>
                <w:sz w:val="24"/>
                <w:szCs w:val="24"/>
              </w:rPr>
              <w:t>Работа</w:t>
            </w:r>
            <w:r w:rsidR="00CF7EEB"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с</w:t>
            </w:r>
            <w:r w:rsidR="00CF7EEB"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родителями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ind w:left="107" w:right="931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Подготовка и проведение районных, школьных совещаний по вопросам подготовки ипроведения ГИА с участием выпускников, учителей, руководителей образовательныхорганизаций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Управление образования, Ресурсный центр,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F7EEB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ind w:left="107" w:right="346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ПодготовкаипроведениеВсероссийскойакции«Сдаемвместе</w:t>
            </w:r>
            <w:proofErr w:type="gramStart"/>
            <w:r w:rsidRPr="007A42FD">
              <w:rPr>
                <w:sz w:val="24"/>
                <w:szCs w:val="24"/>
              </w:rPr>
              <w:t>.Д</w:t>
            </w:r>
            <w:proofErr w:type="gramEnd"/>
            <w:r w:rsidRPr="007A42FD">
              <w:rPr>
                <w:sz w:val="24"/>
                <w:szCs w:val="24"/>
              </w:rPr>
              <w:t>еньсдачиЕГЭродителями»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Февраль-март 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Управление образования, Ресурсный центр,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Default="00C45A78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ind w:left="107" w:right="208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Организацияипроведениерайонных,школьныхродительскихсобранийповопросаморганизациии проведения ГИА: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406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места,срокиипорядокподачизаявлениянаучастиевитоговомсочинении(изложении)иГИА-11,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635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места, сроки и порядок подачи заявления на участие в итоговом собеседовании порусскомуязыкуи ГИА-9,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 w:hanging="71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порядокпроведенияитоговогосочинения(изложения)иГИА-11,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 w:hanging="71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порядокпроведенияитоговогособеседованияпорусскомуязыкуиГИА-9,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597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выбор предметов на прохождение ГИА, в том числе по математике профильного ибазового уровней,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 w:hanging="71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переченьзапрещенныхидопустимыхсредстввпунктепроведенияэкзамена,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 w:hanging="71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процедурызавершенияэкзаменапоуважительнойпричинеиудалениясэкзамена;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 w:hanging="71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условиядопускакГИА врезервныедни;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1229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сроки,местаипорядокинформированияорезультатахитоговогосочинения(изложения)иГИА-11,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503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сроки,местаипорядокинформированияорезультатахитоговогособеседованияпорусскомуязыкуи ГИА-9,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845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сроки,местаипорядокподачиапелляциионарушении установленногопорядкапроведенияГИАио несогласии свыставленными баллами;</w:t>
            </w:r>
          </w:p>
          <w:p w:rsidR="00C45A78" w:rsidRPr="007A42FD" w:rsidRDefault="00C45A78" w:rsidP="00C45A7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42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минимальноеколичествобаллов,необходимоедляполученияаттестатаидляпоступлениявобразовательнуюорганизацию высшегообразования,</w:t>
            </w:r>
          </w:p>
          <w:p w:rsidR="00C45A78" w:rsidRPr="007A42FD" w:rsidRDefault="00C45A78" w:rsidP="00C45A78">
            <w:pPr>
              <w:pStyle w:val="TableParagraph"/>
              <w:ind w:left="107" w:right="346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возможностьполучитьпсихологическуюпомощьприподготовкеисдачеГИА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2022-2023 учебный год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Управление образования, Ресурсный центр,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C45A78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Default="00C45A78" w:rsidP="00C45A78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pStyle w:val="TableParagraph"/>
              <w:spacing w:line="268" w:lineRule="exact"/>
              <w:ind w:left="0" w:right="208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Индивидуальныебеседысродителями(законными представителями) учащихся,слабомотивированных научебу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2022-2023 учебный год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78" w:rsidRPr="007A42FD" w:rsidRDefault="00C45A78" w:rsidP="00C45A7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</w:tbl>
    <w:p w:rsidR="00961D9B" w:rsidRDefault="00961D9B"/>
    <w:p w:rsidR="00C123DF" w:rsidRDefault="00C123DF"/>
    <w:p w:rsidR="00657168" w:rsidRDefault="00657168"/>
    <w:sectPr w:rsidR="00657168" w:rsidSect="00C123DF">
      <w:pgSz w:w="16838" w:h="11906" w:orient="landscape"/>
      <w:pgMar w:top="1134" w:right="992" w:bottom="284" w:left="709" w:header="567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315"/>
    <w:multiLevelType w:val="hybridMultilevel"/>
    <w:tmpl w:val="0E88EAE6"/>
    <w:lvl w:ilvl="0" w:tplc="2926EA54">
      <w:numFmt w:val="bullet"/>
      <w:lvlText w:val="-"/>
      <w:lvlJc w:val="left"/>
      <w:pPr>
        <w:ind w:left="215" w:hanging="1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8AC884">
      <w:numFmt w:val="bullet"/>
      <w:lvlText w:val="•"/>
      <w:lvlJc w:val="left"/>
      <w:pPr>
        <w:ind w:left="1189" w:hanging="156"/>
      </w:pPr>
      <w:rPr>
        <w:rFonts w:hint="default"/>
        <w:lang w:val="ru-RU" w:eastAsia="en-US" w:bidi="ar-SA"/>
      </w:rPr>
    </w:lvl>
    <w:lvl w:ilvl="2" w:tplc="05784E46">
      <w:numFmt w:val="bullet"/>
      <w:lvlText w:val="•"/>
      <w:lvlJc w:val="left"/>
      <w:pPr>
        <w:ind w:left="2159" w:hanging="156"/>
      </w:pPr>
      <w:rPr>
        <w:rFonts w:hint="default"/>
        <w:lang w:val="ru-RU" w:eastAsia="en-US" w:bidi="ar-SA"/>
      </w:rPr>
    </w:lvl>
    <w:lvl w:ilvl="3" w:tplc="2C949CE8">
      <w:numFmt w:val="bullet"/>
      <w:lvlText w:val="•"/>
      <w:lvlJc w:val="left"/>
      <w:pPr>
        <w:ind w:left="3128" w:hanging="156"/>
      </w:pPr>
      <w:rPr>
        <w:rFonts w:hint="default"/>
        <w:lang w:val="ru-RU" w:eastAsia="en-US" w:bidi="ar-SA"/>
      </w:rPr>
    </w:lvl>
    <w:lvl w:ilvl="4" w:tplc="10FCFA9E">
      <w:numFmt w:val="bullet"/>
      <w:lvlText w:val="•"/>
      <w:lvlJc w:val="left"/>
      <w:pPr>
        <w:ind w:left="4098" w:hanging="156"/>
      </w:pPr>
      <w:rPr>
        <w:rFonts w:hint="default"/>
        <w:lang w:val="ru-RU" w:eastAsia="en-US" w:bidi="ar-SA"/>
      </w:rPr>
    </w:lvl>
    <w:lvl w:ilvl="5" w:tplc="0672A9B6">
      <w:numFmt w:val="bullet"/>
      <w:lvlText w:val="•"/>
      <w:lvlJc w:val="left"/>
      <w:pPr>
        <w:ind w:left="5067" w:hanging="156"/>
      </w:pPr>
      <w:rPr>
        <w:rFonts w:hint="default"/>
        <w:lang w:val="ru-RU" w:eastAsia="en-US" w:bidi="ar-SA"/>
      </w:rPr>
    </w:lvl>
    <w:lvl w:ilvl="6" w:tplc="2D486B6A">
      <w:numFmt w:val="bullet"/>
      <w:lvlText w:val="•"/>
      <w:lvlJc w:val="left"/>
      <w:pPr>
        <w:ind w:left="6037" w:hanging="156"/>
      </w:pPr>
      <w:rPr>
        <w:rFonts w:hint="default"/>
        <w:lang w:val="ru-RU" w:eastAsia="en-US" w:bidi="ar-SA"/>
      </w:rPr>
    </w:lvl>
    <w:lvl w:ilvl="7" w:tplc="27DA4130">
      <w:numFmt w:val="bullet"/>
      <w:lvlText w:val="•"/>
      <w:lvlJc w:val="left"/>
      <w:pPr>
        <w:ind w:left="7006" w:hanging="156"/>
      </w:pPr>
      <w:rPr>
        <w:rFonts w:hint="default"/>
        <w:lang w:val="ru-RU" w:eastAsia="en-US" w:bidi="ar-SA"/>
      </w:rPr>
    </w:lvl>
    <w:lvl w:ilvl="8" w:tplc="49BAF632">
      <w:numFmt w:val="bullet"/>
      <w:lvlText w:val="•"/>
      <w:lvlJc w:val="left"/>
      <w:pPr>
        <w:ind w:left="7976" w:hanging="156"/>
      </w:pPr>
      <w:rPr>
        <w:rFonts w:hint="default"/>
        <w:lang w:val="ru-RU" w:eastAsia="en-US" w:bidi="ar-SA"/>
      </w:rPr>
    </w:lvl>
  </w:abstractNum>
  <w:abstractNum w:abstractNumId="1">
    <w:nsid w:val="2AE30A84"/>
    <w:multiLevelType w:val="multilevel"/>
    <w:tmpl w:val="72D0FEB0"/>
    <w:lvl w:ilvl="0">
      <w:start w:val="1"/>
      <w:numFmt w:val="decimal"/>
      <w:lvlText w:val="%1."/>
      <w:lvlJc w:val="left"/>
      <w:pPr>
        <w:ind w:left="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45"/>
      </w:pPr>
      <w:rPr>
        <w:rFonts w:hint="default"/>
        <w:lang w:val="ru-RU" w:eastAsia="en-US" w:bidi="ar-SA"/>
      </w:rPr>
    </w:lvl>
  </w:abstractNum>
  <w:abstractNum w:abstractNumId="2">
    <w:nsid w:val="32714394"/>
    <w:multiLevelType w:val="hybridMultilevel"/>
    <w:tmpl w:val="008662F4"/>
    <w:lvl w:ilvl="0" w:tplc="981E57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4E15C1"/>
    <w:multiLevelType w:val="hybridMultilevel"/>
    <w:tmpl w:val="9DEC1396"/>
    <w:lvl w:ilvl="0" w:tplc="B2E6CA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921D8C">
      <w:numFmt w:val="bullet"/>
      <w:lvlText w:val="•"/>
      <w:lvlJc w:val="left"/>
      <w:pPr>
        <w:ind w:left="1081" w:hanging="140"/>
      </w:pPr>
      <w:rPr>
        <w:rFonts w:hint="default"/>
        <w:lang w:val="ru-RU" w:eastAsia="en-US" w:bidi="ar-SA"/>
      </w:rPr>
    </w:lvl>
    <w:lvl w:ilvl="2" w:tplc="05C81740">
      <w:numFmt w:val="bullet"/>
      <w:lvlText w:val="•"/>
      <w:lvlJc w:val="left"/>
      <w:pPr>
        <w:ind w:left="2063" w:hanging="140"/>
      </w:pPr>
      <w:rPr>
        <w:rFonts w:hint="default"/>
        <w:lang w:val="ru-RU" w:eastAsia="en-US" w:bidi="ar-SA"/>
      </w:rPr>
    </w:lvl>
    <w:lvl w:ilvl="3" w:tplc="528885A4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4" w:tplc="79E48684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DC32FB8C">
      <w:numFmt w:val="bullet"/>
      <w:lvlText w:val="•"/>
      <w:lvlJc w:val="left"/>
      <w:pPr>
        <w:ind w:left="5007" w:hanging="140"/>
      </w:pPr>
      <w:rPr>
        <w:rFonts w:hint="default"/>
        <w:lang w:val="ru-RU" w:eastAsia="en-US" w:bidi="ar-SA"/>
      </w:rPr>
    </w:lvl>
    <w:lvl w:ilvl="6" w:tplc="E4622B36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7" w:tplc="34C279CC">
      <w:numFmt w:val="bullet"/>
      <w:lvlText w:val="•"/>
      <w:lvlJc w:val="left"/>
      <w:pPr>
        <w:ind w:left="6970" w:hanging="140"/>
      </w:pPr>
      <w:rPr>
        <w:rFonts w:hint="default"/>
        <w:lang w:val="ru-RU" w:eastAsia="en-US" w:bidi="ar-SA"/>
      </w:rPr>
    </w:lvl>
    <w:lvl w:ilvl="8" w:tplc="07DA84EC">
      <w:numFmt w:val="bullet"/>
      <w:lvlText w:val="•"/>
      <w:lvlJc w:val="left"/>
      <w:pPr>
        <w:ind w:left="7952" w:hanging="140"/>
      </w:pPr>
      <w:rPr>
        <w:rFonts w:hint="default"/>
        <w:lang w:val="ru-RU" w:eastAsia="en-US" w:bidi="ar-SA"/>
      </w:rPr>
    </w:lvl>
  </w:abstractNum>
  <w:abstractNum w:abstractNumId="4">
    <w:nsid w:val="3C293D5B"/>
    <w:multiLevelType w:val="hybridMultilevel"/>
    <w:tmpl w:val="206880EA"/>
    <w:lvl w:ilvl="0" w:tplc="33F6F36E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color w:val="252533"/>
        <w:w w:val="100"/>
        <w:sz w:val="23"/>
        <w:szCs w:val="23"/>
        <w:lang w:val="ru-RU" w:eastAsia="en-US" w:bidi="ar-SA"/>
      </w:rPr>
    </w:lvl>
    <w:lvl w:ilvl="1" w:tplc="84982648">
      <w:numFmt w:val="bullet"/>
      <w:lvlText w:val="•"/>
      <w:lvlJc w:val="left"/>
      <w:pPr>
        <w:ind w:left="1207" w:hanging="135"/>
      </w:pPr>
      <w:rPr>
        <w:rFonts w:hint="default"/>
        <w:lang w:val="ru-RU" w:eastAsia="en-US" w:bidi="ar-SA"/>
      </w:rPr>
    </w:lvl>
    <w:lvl w:ilvl="2" w:tplc="EC96C572">
      <w:numFmt w:val="bullet"/>
      <w:lvlText w:val="•"/>
      <w:lvlJc w:val="left"/>
      <w:pPr>
        <w:ind w:left="2175" w:hanging="135"/>
      </w:pPr>
      <w:rPr>
        <w:rFonts w:hint="default"/>
        <w:lang w:val="ru-RU" w:eastAsia="en-US" w:bidi="ar-SA"/>
      </w:rPr>
    </w:lvl>
    <w:lvl w:ilvl="3" w:tplc="5D0856A0">
      <w:numFmt w:val="bullet"/>
      <w:lvlText w:val="•"/>
      <w:lvlJc w:val="left"/>
      <w:pPr>
        <w:ind w:left="3142" w:hanging="135"/>
      </w:pPr>
      <w:rPr>
        <w:rFonts w:hint="default"/>
        <w:lang w:val="ru-RU" w:eastAsia="en-US" w:bidi="ar-SA"/>
      </w:rPr>
    </w:lvl>
    <w:lvl w:ilvl="4" w:tplc="C7AE0646">
      <w:numFmt w:val="bullet"/>
      <w:lvlText w:val="•"/>
      <w:lvlJc w:val="left"/>
      <w:pPr>
        <w:ind w:left="4110" w:hanging="135"/>
      </w:pPr>
      <w:rPr>
        <w:rFonts w:hint="default"/>
        <w:lang w:val="ru-RU" w:eastAsia="en-US" w:bidi="ar-SA"/>
      </w:rPr>
    </w:lvl>
    <w:lvl w:ilvl="5" w:tplc="ED40636E">
      <w:numFmt w:val="bullet"/>
      <w:lvlText w:val="•"/>
      <w:lvlJc w:val="left"/>
      <w:pPr>
        <w:ind w:left="5077" w:hanging="135"/>
      </w:pPr>
      <w:rPr>
        <w:rFonts w:hint="default"/>
        <w:lang w:val="ru-RU" w:eastAsia="en-US" w:bidi="ar-SA"/>
      </w:rPr>
    </w:lvl>
    <w:lvl w:ilvl="6" w:tplc="0D443DA2">
      <w:numFmt w:val="bullet"/>
      <w:lvlText w:val="•"/>
      <w:lvlJc w:val="left"/>
      <w:pPr>
        <w:ind w:left="6045" w:hanging="135"/>
      </w:pPr>
      <w:rPr>
        <w:rFonts w:hint="default"/>
        <w:lang w:val="ru-RU" w:eastAsia="en-US" w:bidi="ar-SA"/>
      </w:rPr>
    </w:lvl>
    <w:lvl w:ilvl="7" w:tplc="F87C456E">
      <w:numFmt w:val="bullet"/>
      <w:lvlText w:val="•"/>
      <w:lvlJc w:val="left"/>
      <w:pPr>
        <w:ind w:left="7012" w:hanging="135"/>
      </w:pPr>
      <w:rPr>
        <w:rFonts w:hint="default"/>
        <w:lang w:val="ru-RU" w:eastAsia="en-US" w:bidi="ar-SA"/>
      </w:rPr>
    </w:lvl>
    <w:lvl w:ilvl="8" w:tplc="E8722376">
      <w:numFmt w:val="bullet"/>
      <w:lvlText w:val="•"/>
      <w:lvlJc w:val="left"/>
      <w:pPr>
        <w:ind w:left="7980" w:hanging="135"/>
      </w:pPr>
      <w:rPr>
        <w:rFonts w:hint="default"/>
        <w:lang w:val="ru-RU" w:eastAsia="en-US" w:bidi="ar-SA"/>
      </w:rPr>
    </w:lvl>
  </w:abstractNum>
  <w:abstractNum w:abstractNumId="5">
    <w:nsid w:val="46B85729"/>
    <w:multiLevelType w:val="hybridMultilevel"/>
    <w:tmpl w:val="102AA076"/>
    <w:lvl w:ilvl="0" w:tplc="44D6202C">
      <w:numFmt w:val="bullet"/>
      <w:lvlText w:val="-"/>
      <w:lvlJc w:val="left"/>
      <w:pPr>
        <w:ind w:left="21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740D00">
      <w:numFmt w:val="bullet"/>
      <w:lvlText w:val="•"/>
      <w:lvlJc w:val="left"/>
      <w:pPr>
        <w:ind w:left="1189" w:hanging="265"/>
      </w:pPr>
      <w:rPr>
        <w:rFonts w:hint="default"/>
        <w:lang w:val="ru-RU" w:eastAsia="en-US" w:bidi="ar-SA"/>
      </w:rPr>
    </w:lvl>
    <w:lvl w:ilvl="2" w:tplc="2A5A2608">
      <w:numFmt w:val="bullet"/>
      <w:lvlText w:val="•"/>
      <w:lvlJc w:val="left"/>
      <w:pPr>
        <w:ind w:left="2159" w:hanging="265"/>
      </w:pPr>
      <w:rPr>
        <w:rFonts w:hint="default"/>
        <w:lang w:val="ru-RU" w:eastAsia="en-US" w:bidi="ar-SA"/>
      </w:rPr>
    </w:lvl>
    <w:lvl w:ilvl="3" w:tplc="6B5035BC">
      <w:numFmt w:val="bullet"/>
      <w:lvlText w:val="•"/>
      <w:lvlJc w:val="left"/>
      <w:pPr>
        <w:ind w:left="3128" w:hanging="265"/>
      </w:pPr>
      <w:rPr>
        <w:rFonts w:hint="default"/>
        <w:lang w:val="ru-RU" w:eastAsia="en-US" w:bidi="ar-SA"/>
      </w:rPr>
    </w:lvl>
    <w:lvl w:ilvl="4" w:tplc="FB8A6D40">
      <w:numFmt w:val="bullet"/>
      <w:lvlText w:val="•"/>
      <w:lvlJc w:val="left"/>
      <w:pPr>
        <w:ind w:left="4098" w:hanging="265"/>
      </w:pPr>
      <w:rPr>
        <w:rFonts w:hint="default"/>
        <w:lang w:val="ru-RU" w:eastAsia="en-US" w:bidi="ar-SA"/>
      </w:rPr>
    </w:lvl>
    <w:lvl w:ilvl="5" w:tplc="8F4AB4E8">
      <w:numFmt w:val="bullet"/>
      <w:lvlText w:val="•"/>
      <w:lvlJc w:val="left"/>
      <w:pPr>
        <w:ind w:left="5067" w:hanging="265"/>
      </w:pPr>
      <w:rPr>
        <w:rFonts w:hint="default"/>
        <w:lang w:val="ru-RU" w:eastAsia="en-US" w:bidi="ar-SA"/>
      </w:rPr>
    </w:lvl>
    <w:lvl w:ilvl="6" w:tplc="AC68B9EE">
      <w:numFmt w:val="bullet"/>
      <w:lvlText w:val="•"/>
      <w:lvlJc w:val="left"/>
      <w:pPr>
        <w:ind w:left="6037" w:hanging="265"/>
      </w:pPr>
      <w:rPr>
        <w:rFonts w:hint="default"/>
        <w:lang w:val="ru-RU" w:eastAsia="en-US" w:bidi="ar-SA"/>
      </w:rPr>
    </w:lvl>
    <w:lvl w:ilvl="7" w:tplc="8B167546">
      <w:numFmt w:val="bullet"/>
      <w:lvlText w:val="•"/>
      <w:lvlJc w:val="left"/>
      <w:pPr>
        <w:ind w:left="7006" w:hanging="265"/>
      </w:pPr>
      <w:rPr>
        <w:rFonts w:hint="default"/>
        <w:lang w:val="ru-RU" w:eastAsia="en-US" w:bidi="ar-SA"/>
      </w:rPr>
    </w:lvl>
    <w:lvl w:ilvl="8" w:tplc="62B2B064">
      <w:numFmt w:val="bullet"/>
      <w:lvlText w:val="•"/>
      <w:lvlJc w:val="left"/>
      <w:pPr>
        <w:ind w:left="7976" w:hanging="265"/>
      </w:pPr>
      <w:rPr>
        <w:rFonts w:hint="default"/>
        <w:lang w:val="ru-RU" w:eastAsia="en-US" w:bidi="ar-SA"/>
      </w:rPr>
    </w:lvl>
  </w:abstractNum>
  <w:abstractNum w:abstractNumId="6">
    <w:nsid w:val="52320043"/>
    <w:multiLevelType w:val="hybridMultilevel"/>
    <w:tmpl w:val="64BE6522"/>
    <w:lvl w:ilvl="0" w:tplc="633A42E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color w:val="252533"/>
        <w:w w:val="100"/>
        <w:sz w:val="23"/>
        <w:szCs w:val="23"/>
        <w:lang w:val="ru-RU" w:eastAsia="en-US" w:bidi="ar-SA"/>
      </w:rPr>
    </w:lvl>
    <w:lvl w:ilvl="1" w:tplc="CA129CE4">
      <w:numFmt w:val="bullet"/>
      <w:lvlText w:val="•"/>
      <w:lvlJc w:val="left"/>
      <w:pPr>
        <w:ind w:left="1081" w:hanging="135"/>
      </w:pPr>
      <w:rPr>
        <w:rFonts w:hint="default"/>
        <w:lang w:val="ru-RU" w:eastAsia="en-US" w:bidi="ar-SA"/>
      </w:rPr>
    </w:lvl>
    <w:lvl w:ilvl="2" w:tplc="6A084A1E">
      <w:numFmt w:val="bullet"/>
      <w:lvlText w:val="•"/>
      <w:lvlJc w:val="left"/>
      <w:pPr>
        <w:ind w:left="2063" w:hanging="135"/>
      </w:pPr>
      <w:rPr>
        <w:rFonts w:hint="default"/>
        <w:lang w:val="ru-RU" w:eastAsia="en-US" w:bidi="ar-SA"/>
      </w:rPr>
    </w:lvl>
    <w:lvl w:ilvl="3" w:tplc="B69C1F02">
      <w:numFmt w:val="bullet"/>
      <w:lvlText w:val="•"/>
      <w:lvlJc w:val="left"/>
      <w:pPr>
        <w:ind w:left="3044" w:hanging="135"/>
      </w:pPr>
      <w:rPr>
        <w:rFonts w:hint="default"/>
        <w:lang w:val="ru-RU" w:eastAsia="en-US" w:bidi="ar-SA"/>
      </w:rPr>
    </w:lvl>
    <w:lvl w:ilvl="4" w:tplc="D6C61E68">
      <w:numFmt w:val="bullet"/>
      <w:lvlText w:val="•"/>
      <w:lvlJc w:val="left"/>
      <w:pPr>
        <w:ind w:left="4026" w:hanging="135"/>
      </w:pPr>
      <w:rPr>
        <w:rFonts w:hint="default"/>
        <w:lang w:val="ru-RU" w:eastAsia="en-US" w:bidi="ar-SA"/>
      </w:rPr>
    </w:lvl>
    <w:lvl w:ilvl="5" w:tplc="C214ECA0">
      <w:numFmt w:val="bullet"/>
      <w:lvlText w:val="•"/>
      <w:lvlJc w:val="left"/>
      <w:pPr>
        <w:ind w:left="5007" w:hanging="135"/>
      </w:pPr>
      <w:rPr>
        <w:rFonts w:hint="default"/>
        <w:lang w:val="ru-RU" w:eastAsia="en-US" w:bidi="ar-SA"/>
      </w:rPr>
    </w:lvl>
    <w:lvl w:ilvl="6" w:tplc="38AC8D44">
      <w:numFmt w:val="bullet"/>
      <w:lvlText w:val="•"/>
      <w:lvlJc w:val="left"/>
      <w:pPr>
        <w:ind w:left="5989" w:hanging="135"/>
      </w:pPr>
      <w:rPr>
        <w:rFonts w:hint="default"/>
        <w:lang w:val="ru-RU" w:eastAsia="en-US" w:bidi="ar-SA"/>
      </w:rPr>
    </w:lvl>
    <w:lvl w:ilvl="7" w:tplc="EA824032">
      <w:numFmt w:val="bullet"/>
      <w:lvlText w:val="•"/>
      <w:lvlJc w:val="left"/>
      <w:pPr>
        <w:ind w:left="6970" w:hanging="135"/>
      </w:pPr>
      <w:rPr>
        <w:rFonts w:hint="default"/>
        <w:lang w:val="ru-RU" w:eastAsia="en-US" w:bidi="ar-SA"/>
      </w:rPr>
    </w:lvl>
    <w:lvl w:ilvl="8" w:tplc="48C8A690">
      <w:numFmt w:val="bullet"/>
      <w:lvlText w:val="•"/>
      <w:lvlJc w:val="left"/>
      <w:pPr>
        <w:ind w:left="7952" w:hanging="135"/>
      </w:pPr>
      <w:rPr>
        <w:rFonts w:hint="default"/>
        <w:lang w:val="ru-RU" w:eastAsia="en-US" w:bidi="ar-SA"/>
      </w:rPr>
    </w:lvl>
  </w:abstractNum>
  <w:abstractNum w:abstractNumId="7">
    <w:nsid w:val="524A14B8"/>
    <w:multiLevelType w:val="hybridMultilevel"/>
    <w:tmpl w:val="39D4D57A"/>
    <w:lvl w:ilvl="0" w:tplc="4028AC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E1DF8">
      <w:numFmt w:val="bullet"/>
      <w:lvlText w:val="•"/>
      <w:lvlJc w:val="left"/>
      <w:pPr>
        <w:ind w:left="1081" w:hanging="140"/>
      </w:pPr>
      <w:rPr>
        <w:rFonts w:hint="default"/>
        <w:lang w:val="ru-RU" w:eastAsia="en-US" w:bidi="ar-SA"/>
      </w:rPr>
    </w:lvl>
    <w:lvl w:ilvl="2" w:tplc="1E10947A">
      <w:numFmt w:val="bullet"/>
      <w:lvlText w:val="•"/>
      <w:lvlJc w:val="left"/>
      <w:pPr>
        <w:ind w:left="2063" w:hanging="140"/>
      </w:pPr>
      <w:rPr>
        <w:rFonts w:hint="default"/>
        <w:lang w:val="ru-RU" w:eastAsia="en-US" w:bidi="ar-SA"/>
      </w:rPr>
    </w:lvl>
    <w:lvl w:ilvl="3" w:tplc="B6404E7E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4" w:tplc="9FD0A016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E7149646">
      <w:numFmt w:val="bullet"/>
      <w:lvlText w:val="•"/>
      <w:lvlJc w:val="left"/>
      <w:pPr>
        <w:ind w:left="5007" w:hanging="140"/>
      </w:pPr>
      <w:rPr>
        <w:rFonts w:hint="default"/>
        <w:lang w:val="ru-RU" w:eastAsia="en-US" w:bidi="ar-SA"/>
      </w:rPr>
    </w:lvl>
    <w:lvl w:ilvl="6" w:tplc="6EA8A722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7" w:tplc="2CEA7C1A">
      <w:numFmt w:val="bullet"/>
      <w:lvlText w:val="•"/>
      <w:lvlJc w:val="left"/>
      <w:pPr>
        <w:ind w:left="6970" w:hanging="140"/>
      </w:pPr>
      <w:rPr>
        <w:rFonts w:hint="default"/>
        <w:lang w:val="ru-RU" w:eastAsia="en-US" w:bidi="ar-SA"/>
      </w:rPr>
    </w:lvl>
    <w:lvl w:ilvl="8" w:tplc="70643F82">
      <w:numFmt w:val="bullet"/>
      <w:lvlText w:val="•"/>
      <w:lvlJc w:val="left"/>
      <w:pPr>
        <w:ind w:left="7952" w:hanging="140"/>
      </w:pPr>
      <w:rPr>
        <w:rFonts w:hint="default"/>
        <w:lang w:val="ru-RU" w:eastAsia="en-US" w:bidi="ar-SA"/>
      </w:rPr>
    </w:lvl>
  </w:abstractNum>
  <w:abstractNum w:abstractNumId="8">
    <w:nsid w:val="5F7E2C2B"/>
    <w:multiLevelType w:val="multilevel"/>
    <w:tmpl w:val="043CF33A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9">
    <w:nsid w:val="60AB3F00"/>
    <w:multiLevelType w:val="hybridMultilevel"/>
    <w:tmpl w:val="4DD2F982"/>
    <w:lvl w:ilvl="0" w:tplc="7B107C62">
      <w:numFmt w:val="bullet"/>
      <w:lvlText w:val="-"/>
      <w:lvlJc w:val="left"/>
      <w:pPr>
        <w:ind w:left="374" w:hanging="1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9A8F35A">
      <w:numFmt w:val="bullet"/>
      <w:lvlText w:val="•"/>
      <w:lvlJc w:val="left"/>
      <w:pPr>
        <w:ind w:left="1333" w:hanging="159"/>
      </w:pPr>
      <w:rPr>
        <w:rFonts w:hint="default"/>
        <w:lang w:val="ru-RU" w:eastAsia="en-US" w:bidi="ar-SA"/>
      </w:rPr>
    </w:lvl>
    <w:lvl w:ilvl="2" w:tplc="5E729C06">
      <w:numFmt w:val="bullet"/>
      <w:lvlText w:val="•"/>
      <w:lvlJc w:val="left"/>
      <w:pPr>
        <w:ind w:left="2287" w:hanging="159"/>
      </w:pPr>
      <w:rPr>
        <w:rFonts w:hint="default"/>
        <w:lang w:val="ru-RU" w:eastAsia="en-US" w:bidi="ar-SA"/>
      </w:rPr>
    </w:lvl>
    <w:lvl w:ilvl="3" w:tplc="3DF42F0C">
      <w:numFmt w:val="bullet"/>
      <w:lvlText w:val="•"/>
      <w:lvlJc w:val="left"/>
      <w:pPr>
        <w:ind w:left="3240" w:hanging="159"/>
      </w:pPr>
      <w:rPr>
        <w:rFonts w:hint="default"/>
        <w:lang w:val="ru-RU" w:eastAsia="en-US" w:bidi="ar-SA"/>
      </w:rPr>
    </w:lvl>
    <w:lvl w:ilvl="4" w:tplc="5860E6B4">
      <w:numFmt w:val="bullet"/>
      <w:lvlText w:val="•"/>
      <w:lvlJc w:val="left"/>
      <w:pPr>
        <w:ind w:left="4194" w:hanging="159"/>
      </w:pPr>
      <w:rPr>
        <w:rFonts w:hint="default"/>
        <w:lang w:val="ru-RU" w:eastAsia="en-US" w:bidi="ar-SA"/>
      </w:rPr>
    </w:lvl>
    <w:lvl w:ilvl="5" w:tplc="03448CE2">
      <w:numFmt w:val="bullet"/>
      <w:lvlText w:val="•"/>
      <w:lvlJc w:val="left"/>
      <w:pPr>
        <w:ind w:left="5147" w:hanging="159"/>
      </w:pPr>
      <w:rPr>
        <w:rFonts w:hint="default"/>
        <w:lang w:val="ru-RU" w:eastAsia="en-US" w:bidi="ar-SA"/>
      </w:rPr>
    </w:lvl>
    <w:lvl w:ilvl="6" w:tplc="65F6014A">
      <w:numFmt w:val="bullet"/>
      <w:lvlText w:val="•"/>
      <w:lvlJc w:val="left"/>
      <w:pPr>
        <w:ind w:left="6101" w:hanging="159"/>
      </w:pPr>
      <w:rPr>
        <w:rFonts w:hint="default"/>
        <w:lang w:val="ru-RU" w:eastAsia="en-US" w:bidi="ar-SA"/>
      </w:rPr>
    </w:lvl>
    <w:lvl w:ilvl="7" w:tplc="F5B26332">
      <w:numFmt w:val="bullet"/>
      <w:lvlText w:val="•"/>
      <w:lvlJc w:val="left"/>
      <w:pPr>
        <w:ind w:left="7054" w:hanging="159"/>
      </w:pPr>
      <w:rPr>
        <w:rFonts w:hint="default"/>
        <w:lang w:val="ru-RU" w:eastAsia="en-US" w:bidi="ar-SA"/>
      </w:rPr>
    </w:lvl>
    <w:lvl w:ilvl="8" w:tplc="EE6EB318">
      <w:numFmt w:val="bullet"/>
      <w:lvlText w:val="•"/>
      <w:lvlJc w:val="left"/>
      <w:pPr>
        <w:ind w:left="8008" w:hanging="159"/>
      </w:pPr>
      <w:rPr>
        <w:rFonts w:hint="default"/>
        <w:lang w:val="ru-RU" w:eastAsia="en-US" w:bidi="ar-SA"/>
      </w:rPr>
    </w:lvl>
  </w:abstractNum>
  <w:abstractNum w:abstractNumId="10">
    <w:nsid w:val="6A5477F0"/>
    <w:multiLevelType w:val="hybridMultilevel"/>
    <w:tmpl w:val="E2AEEAE6"/>
    <w:lvl w:ilvl="0" w:tplc="42820464">
      <w:numFmt w:val="bullet"/>
      <w:lvlText w:val="-"/>
      <w:lvlJc w:val="left"/>
      <w:pPr>
        <w:ind w:left="374" w:hanging="1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C3AE0A8">
      <w:numFmt w:val="bullet"/>
      <w:lvlText w:val="•"/>
      <w:lvlJc w:val="left"/>
      <w:pPr>
        <w:ind w:left="1333" w:hanging="159"/>
      </w:pPr>
      <w:rPr>
        <w:rFonts w:hint="default"/>
        <w:lang w:val="ru-RU" w:eastAsia="en-US" w:bidi="ar-SA"/>
      </w:rPr>
    </w:lvl>
    <w:lvl w:ilvl="2" w:tplc="2138DC70">
      <w:numFmt w:val="bullet"/>
      <w:lvlText w:val="•"/>
      <w:lvlJc w:val="left"/>
      <w:pPr>
        <w:ind w:left="2287" w:hanging="159"/>
      </w:pPr>
      <w:rPr>
        <w:rFonts w:hint="default"/>
        <w:lang w:val="ru-RU" w:eastAsia="en-US" w:bidi="ar-SA"/>
      </w:rPr>
    </w:lvl>
    <w:lvl w:ilvl="3" w:tplc="56266D7C">
      <w:numFmt w:val="bullet"/>
      <w:lvlText w:val="•"/>
      <w:lvlJc w:val="left"/>
      <w:pPr>
        <w:ind w:left="3240" w:hanging="159"/>
      </w:pPr>
      <w:rPr>
        <w:rFonts w:hint="default"/>
        <w:lang w:val="ru-RU" w:eastAsia="en-US" w:bidi="ar-SA"/>
      </w:rPr>
    </w:lvl>
    <w:lvl w:ilvl="4" w:tplc="B0E82910">
      <w:numFmt w:val="bullet"/>
      <w:lvlText w:val="•"/>
      <w:lvlJc w:val="left"/>
      <w:pPr>
        <w:ind w:left="4194" w:hanging="159"/>
      </w:pPr>
      <w:rPr>
        <w:rFonts w:hint="default"/>
        <w:lang w:val="ru-RU" w:eastAsia="en-US" w:bidi="ar-SA"/>
      </w:rPr>
    </w:lvl>
    <w:lvl w:ilvl="5" w:tplc="A16C5330">
      <w:numFmt w:val="bullet"/>
      <w:lvlText w:val="•"/>
      <w:lvlJc w:val="left"/>
      <w:pPr>
        <w:ind w:left="5147" w:hanging="159"/>
      </w:pPr>
      <w:rPr>
        <w:rFonts w:hint="default"/>
        <w:lang w:val="ru-RU" w:eastAsia="en-US" w:bidi="ar-SA"/>
      </w:rPr>
    </w:lvl>
    <w:lvl w:ilvl="6" w:tplc="E196F33E">
      <w:numFmt w:val="bullet"/>
      <w:lvlText w:val="•"/>
      <w:lvlJc w:val="left"/>
      <w:pPr>
        <w:ind w:left="6101" w:hanging="159"/>
      </w:pPr>
      <w:rPr>
        <w:rFonts w:hint="default"/>
        <w:lang w:val="ru-RU" w:eastAsia="en-US" w:bidi="ar-SA"/>
      </w:rPr>
    </w:lvl>
    <w:lvl w:ilvl="7" w:tplc="5978AB8C">
      <w:numFmt w:val="bullet"/>
      <w:lvlText w:val="•"/>
      <w:lvlJc w:val="left"/>
      <w:pPr>
        <w:ind w:left="7054" w:hanging="159"/>
      </w:pPr>
      <w:rPr>
        <w:rFonts w:hint="default"/>
        <w:lang w:val="ru-RU" w:eastAsia="en-US" w:bidi="ar-SA"/>
      </w:rPr>
    </w:lvl>
    <w:lvl w:ilvl="8" w:tplc="A874E19E">
      <w:numFmt w:val="bullet"/>
      <w:lvlText w:val="•"/>
      <w:lvlJc w:val="left"/>
      <w:pPr>
        <w:ind w:left="8008" w:hanging="159"/>
      </w:pPr>
      <w:rPr>
        <w:rFonts w:hint="default"/>
        <w:lang w:val="ru-RU" w:eastAsia="en-US" w:bidi="ar-SA"/>
      </w:rPr>
    </w:lvl>
  </w:abstractNum>
  <w:abstractNum w:abstractNumId="11">
    <w:nsid w:val="70036AE4"/>
    <w:multiLevelType w:val="multilevel"/>
    <w:tmpl w:val="6CF6B920"/>
    <w:lvl w:ilvl="0">
      <w:start w:val="2"/>
      <w:numFmt w:val="decimal"/>
      <w:lvlText w:val="%1"/>
      <w:lvlJc w:val="left"/>
      <w:pPr>
        <w:ind w:left="142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55"/>
      </w:pPr>
      <w:rPr>
        <w:rFonts w:hint="default"/>
        <w:lang w:val="ru-RU" w:eastAsia="en-US" w:bidi="ar-SA"/>
      </w:rPr>
    </w:lvl>
  </w:abstractNum>
  <w:abstractNum w:abstractNumId="12">
    <w:nsid w:val="7D0E68A1"/>
    <w:multiLevelType w:val="hybridMultilevel"/>
    <w:tmpl w:val="6144F06C"/>
    <w:lvl w:ilvl="0" w:tplc="085CFFA0">
      <w:numFmt w:val="bullet"/>
      <w:lvlText w:val="-"/>
      <w:lvlJc w:val="left"/>
      <w:pPr>
        <w:ind w:left="21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AC616A">
      <w:numFmt w:val="bullet"/>
      <w:lvlText w:val="•"/>
      <w:lvlJc w:val="left"/>
      <w:pPr>
        <w:ind w:left="1189" w:hanging="159"/>
      </w:pPr>
      <w:rPr>
        <w:rFonts w:hint="default"/>
        <w:lang w:val="ru-RU" w:eastAsia="en-US" w:bidi="ar-SA"/>
      </w:rPr>
    </w:lvl>
    <w:lvl w:ilvl="2" w:tplc="A210E628">
      <w:numFmt w:val="bullet"/>
      <w:lvlText w:val="•"/>
      <w:lvlJc w:val="left"/>
      <w:pPr>
        <w:ind w:left="2159" w:hanging="159"/>
      </w:pPr>
      <w:rPr>
        <w:rFonts w:hint="default"/>
        <w:lang w:val="ru-RU" w:eastAsia="en-US" w:bidi="ar-SA"/>
      </w:rPr>
    </w:lvl>
    <w:lvl w:ilvl="3" w:tplc="3F1ECCC2">
      <w:numFmt w:val="bullet"/>
      <w:lvlText w:val="•"/>
      <w:lvlJc w:val="left"/>
      <w:pPr>
        <w:ind w:left="3128" w:hanging="159"/>
      </w:pPr>
      <w:rPr>
        <w:rFonts w:hint="default"/>
        <w:lang w:val="ru-RU" w:eastAsia="en-US" w:bidi="ar-SA"/>
      </w:rPr>
    </w:lvl>
    <w:lvl w:ilvl="4" w:tplc="C7A8336E">
      <w:numFmt w:val="bullet"/>
      <w:lvlText w:val="•"/>
      <w:lvlJc w:val="left"/>
      <w:pPr>
        <w:ind w:left="4098" w:hanging="159"/>
      </w:pPr>
      <w:rPr>
        <w:rFonts w:hint="default"/>
        <w:lang w:val="ru-RU" w:eastAsia="en-US" w:bidi="ar-SA"/>
      </w:rPr>
    </w:lvl>
    <w:lvl w:ilvl="5" w:tplc="928EF46E">
      <w:numFmt w:val="bullet"/>
      <w:lvlText w:val="•"/>
      <w:lvlJc w:val="left"/>
      <w:pPr>
        <w:ind w:left="5067" w:hanging="159"/>
      </w:pPr>
      <w:rPr>
        <w:rFonts w:hint="default"/>
        <w:lang w:val="ru-RU" w:eastAsia="en-US" w:bidi="ar-SA"/>
      </w:rPr>
    </w:lvl>
    <w:lvl w:ilvl="6" w:tplc="B720BA22">
      <w:numFmt w:val="bullet"/>
      <w:lvlText w:val="•"/>
      <w:lvlJc w:val="left"/>
      <w:pPr>
        <w:ind w:left="6037" w:hanging="159"/>
      </w:pPr>
      <w:rPr>
        <w:rFonts w:hint="default"/>
        <w:lang w:val="ru-RU" w:eastAsia="en-US" w:bidi="ar-SA"/>
      </w:rPr>
    </w:lvl>
    <w:lvl w:ilvl="7" w:tplc="5A86267C">
      <w:numFmt w:val="bullet"/>
      <w:lvlText w:val="•"/>
      <w:lvlJc w:val="left"/>
      <w:pPr>
        <w:ind w:left="7006" w:hanging="159"/>
      </w:pPr>
      <w:rPr>
        <w:rFonts w:hint="default"/>
        <w:lang w:val="ru-RU" w:eastAsia="en-US" w:bidi="ar-SA"/>
      </w:rPr>
    </w:lvl>
    <w:lvl w:ilvl="8" w:tplc="C8EECF84">
      <w:numFmt w:val="bullet"/>
      <w:lvlText w:val="•"/>
      <w:lvlJc w:val="left"/>
      <w:pPr>
        <w:ind w:left="7976" w:hanging="1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2077C"/>
    <w:rsid w:val="000027D7"/>
    <w:rsid w:val="0002670B"/>
    <w:rsid w:val="000359BF"/>
    <w:rsid w:val="0005480F"/>
    <w:rsid w:val="000A1762"/>
    <w:rsid w:val="000B447F"/>
    <w:rsid w:val="001036D5"/>
    <w:rsid w:val="00110D60"/>
    <w:rsid w:val="00120037"/>
    <w:rsid w:val="00156FF8"/>
    <w:rsid w:val="001B5367"/>
    <w:rsid w:val="001F52EB"/>
    <w:rsid w:val="00211DEF"/>
    <w:rsid w:val="00222FDC"/>
    <w:rsid w:val="00251AAC"/>
    <w:rsid w:val="0031730F"/>
    <w:rsid w:val="00367043"/>
    <w:rsid w:val="00403B61"/>
    <w:rsid w:val="00405A3F"/>
    <w:rsid w:val="00410835"/>
    <w:rsid w:val="004151DA"/>
    <w:rsid w:val="00416F3C"/>
    <w:rsid w:val="00476BC8"/>
    <w:rsid w:val="004A063F"/>
    <w:rsid w:val="004A454E"/>
    <w:rsid w:val="00513C73"/>
    <w:rsid w:val="005244D7"/>
    <w:rsid w:val="00544B1E"/>
    <w:rsid w:val="00585857"/>
    <w:rsid w:val="005A65FA"/>
    <w:rsid w:val="005B5B5B"/>
    <w:rsid w:val="005B6F5D"/>
    <w:rsid w:val="005C6C27"/>
    <w:rsid w:val="005E102A"/>
    <w:rsid w:val="005F202A"/>
    <w:rsid w:val="00614C2A"/>
    <w:rsid w:val="00627D41"/>
    <w:rsid w:val="00657168"/>
    <w:rsid w:val="006B366F"/>
    <w:rsid w:val="006C2E9D"/>
    <w:rsid w:val="006F47AE"/>
    <w:rsid w:val="006F72F2"/>
    <w:rsid w:val="00707DCE"/>
    <w:rsid w:val="0071043F"/>
    <w:rsid w:val="00711929"/>
    <w:rsid w:val="0072077C"/>
    <w:rsid w:val="00786112"/>
    <w:rsid w:val="007A42FD"/>
    <w:rsid w:val="007E33A6"/>
    <w:rsid w:val="008011B5"/>
    <w:rsid w:val="00827913"/>
    <w:rsid w:val="00831AC0"/>
    <w:rsid w:val="00885EC4"/>
    <w:rsid w:val="009516BA"/>
    <w:rsid w:val="009534AB"/>
    <w:rsid w:val="00960FD5"/>
    <w:rsid w:val="00961D9B"/>
    <w:rsid w:val="009A20EE"/>
    <w:rsid w:val="00A47225"/>
    <w:rsid w:val="00A51D13"/>
    <w:rsid w:val="00A65985"/>
    <w:rsid w:val="00A957F5"/>
    <w:rsid w:val="00AF18E4"/>
    <w:rsid w:val="00BA2D81"/>
    <w:rsid w:val="00BB1F09"/>
    <w:rsid w:val="00BC68A3"/>
    <w:rsid w:val="00C123DF"/>
    <w:rsid w:val="00C20DB1"/>
    <w:rsid w:val="00C41B94"/>
    <w:rsid w:val="00C45A78"/>
    <w:rsid w:val="00C64539"/>
    <w:rsid w:val="00C90786"/>
    <w:rsid w:val="00CA02BD"/>
    <w:rsid w:val="00CD7830"/>
    <w:rsid w:val="00CF7EEB"/>
    <w:rsid w:val="00D12CBE"/>
    <w:rsid w:val="00D54FEC"/>
    <w:rsid w:val="00D8042B"/>
    <w:rsid w:val="00DB653D"/>
    <w:rsid w:val="00E11EAE"/>
    <w:rsid w:val="00E3579A"/>
    <w:rsid w:val="00E554EA"/>
    <w:rsid w:val="00E704B3"/>
    <w:rsid w:val="00F02B75"/>
    <w:rsid w:val="00F04B1A"/>
    <w:rsid w:val="00F2338B"/>
    <w:rsid w:val="00F31153"/>
    <w:rsid w:val="00F57E2C"/>
    <w:rsid w:val="00FA7408"/>
    <w:rsid w:val="00FB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8E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A2D81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476B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E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8E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A2D81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476B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E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52</cp:revision>
  <cp:lastPrinted>2022-11-12T04:27:00Z</cp:lastPrinted>
  <dcterms:created xsi:type="dcterms:W3CDTF">2022-11-10T13:33:00Z</dcterms:created>
  <dcterms:modified xsi:type="dcterms:W3CDTF">2022-11-17T12:04:00Z</dcterms:modified>
</cp:coreProperties>
</file>